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方正小标宋简体" w:hAnsi="方正小标宋简体" w:eastAsia="方正小标宋简体" w:cs="方正小标宋简体"/>
          <w:b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80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w w:val="80"/>
          <w:sz w:val="44"/>
          <w:szCs w:val="44"/>
          <w:lang w:val="en-US" w:eastAsia="zh-CN"/>
        </w:rPr>
        <w:t>4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/>
          <w:w w:val="8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w w:val="80"/>
          <w:sz w:val="44"/>
          <w:szCs w:val="44"/>
          <w:lang w:eastAsia="zh-CN"/>
        </w:rPr>
        <w:t>专业指导目录链接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一、研究生专业分类参见《学位授予和人才培养学科目录》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http://www.moe.gov.cn/s78/A22/xwb_left/moe_833/201804/t20180419_333655.html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二、本科专业分类参见《普通高等学校本科专业目录》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http://www.moe.gov.cn/s78/A08/gjs_left/moe_1034/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三、普通高等学校高等职业教育（专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科）专业目录请参阅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（一）《普通高等学校高等职业教育（专科）专业目录》2019年增补专业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http://www.moe.gov.cn/jyb_xxgk/s5743/s5744/A07/201910/t20191018_404237.html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（二）《普通高等学校高等职业教育（专科）专业目录》2018年增补专业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http://www.moe.gov.cn/s78/A07/zcs_ztzl/2017_zt06/17zt06_bznr/bznr_ptgxgdzjml/ptgx_mlxjzydz/201809/t20180914_348691.html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（三）《普通高等学校高等职业教育（专科）专业目录》2017年增补专业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http://www.moe.gov.cn/jyb_xxgk/s5743/s5745/201709/t20170906_313674.html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（四）《普通高等学校高等职业教育（专科）专业目录》2016年增补专业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http://www.moe.gov.cn/srcsite/A07/s7055/201609/t20160906_277892.html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（五）教育部关于印发《普通高等学校高等职业教育（专科）专业设置管理办法》和《普通高等学校高等职业教育（专科）专业目录（2015年）》的通知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http://www.moe.gov.cn/srcsite/A07/moe_953/201511/t20151105_217877.html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13041"/>
    <w:rsid w:val="48DD48FB"/>
    <w:rsid w:val="58A13041"/>
    <w:rsid w:val="686F1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  <w:rPr>
      <w:rFonts w:ascii="Times New Roman" w:hAnsi="Times New Roman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临沧市直属党政机关单位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2021-04-07T01:37:00Z</dcterms:created>
  <dc:creator>Administrator</dc:creator>
  <cp:lastModifiedBy>皮蓝</cp:lastModifiedBy>
  <dcterms:modified xsi:type="dcterms:W3CDTF">2021-04-12T09:58:40Z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